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AF" w:rsidRDefault="00A55CAF" w:rsidP="00A55CAF">
      <w:pPr>
        <w:pStyle w:val="NormalnyWeb"/>
        <w:spacing w:after="60" w:afterAutospacing="0"/>
      </w:pPr>
      <w:r>
        <w:rPr>
          <w:rStyle w:val="Pogrubienie"/>
          <w:rFonts w:ascii="Arial" w:hAnsi="Arial" w:cs="Arial"/>
          <w:bCs w:val="0"/>
          <w:color w:val="7030A0"/>
          <w:sz w:val="36"/>
          <w:szCs w:val="36"/>
        </w:rPr>
        <w:t xml:space="preserve">25 rocznica podpisania przez Polskę </w:t>
      </w:r>
      <w:r>
        <w:rPr>
          <w:rFonts w:ascii="Arial" w:hAnsi="Arial" w:cs="Arial"/>
          <w:b/>
          <w:color w:val="7030A0"/>
          <w:sz w:val="36"/>
          <w:szCs w:val="36"/>
        </w:rPr>
        <w:br/>
      </w:r>
      <w:r>
        <w:rPr>
          <w:rStyle w:val="Pogrubienie"/>
          <w:rFonts w:ascii="Arial" w:hAnsi="Arial" w:cs="Arial"/>
          <w:bCs w:val="0"/>
          <w:color w:val="7030A0"/>
          <w:sz w:val="36"/>
          <w:szCs w:val="36"/>
        </w:rPr>
        <w:t xml:space="preserve">Europejskiej Konwencji Praw Człowieka  </w:t>
      </w:r>
      <w:r>
        <w:rPr>
          <w:rFonts w:ascii="Arial" w:hAnsi="Arial" w:cs="Arial"/>
          <w:b/>
          <w:color w:val="7030A0"/>
          <w:sz w:val="36"/>
          <w:szCs w:val="36"/>
        </w:rPr>
        <w:br/>
      </w:r>
      <w:r>
        <w:rPr>
          <w:rStyle w:val="Pogrubienie"/>
          <w:rFonts w:ascii="Arial" w:hAnsi="Arial" w:cs="Arial"/>
          <w:bCs w:val="0"/>
          <w:color w:val="7030A0"/>
          <w:sz w:val="36"/>
          <w:szCs w:val="36"/>
        </w:rPr>
        <w:t xml:space="preserve">była okazją do realizacji </w:t>
      </w:r>
      <w:r>
        <w:rPr>
          <w:rFonts w:ascii="Arial" w:hAnsi="Arial" w:cs="Arial"/>
          <w:b/>
          <w:color w:val="7030A0"/>
          <w:sz w:val="36"/>
          <w:szCs w:val="36"/>
        </w:rPr>
        <w:br/>
      </w:r>
      <w:r>
        <w:rPr>
          <w:rStyle w:val="Pogrubienie"/>
          <w:rFonts w:ascii="Arial" w:hAnsi="Arial" w:cs="Arial"/>
          <w:bCs w:val="0"/>
          <w:color w:val="7030A0"/>
          <w:sz w:val="36"/>
          <w:szCs w:val="36"/>
        </w:rPr>
        <w:t>celu 16 – Pokój, sprawiedliwość i silne instytucje.</w:t>
      </w:r>
      <w:r>
        <w:rPr>
          <w:rFonts w:ascii="Arial" w:hAnsi="Arial" w:cs="Arial"/>
          <w:b/>
          <w:color w:val="7030A0"/>
          <w:sz w:val="36"/>
          <w:szCs w:val="36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>Głównymi obszarami działalności Konwencji podpisanej przez 47 państw są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>przestrzeganie i rozwój praw człowieka i podstawowych wolności, zasad demokracji i rządów prawa, a także współpraca w sprawach prawnych, kulturalnych, społecznych, edukacyjnych i naukowych.</w:t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br/>
        <w:t>W ramach realizacji tej części projektu odbyła się</w:t>
      </w:r>
      <w:r>
        <w:rPr>
          <w:rStyle w:val="Pogrubienie"/>
          <w:rFonts w:ascii="Arial" w:hAnsi="Arial" w:cs="Arial"/>
          <w:bCs w:val="0"/>
          <w:color w:val="7030A0"/>
        </w:rPr>
        <w:t xml:space="preserve"> prelekcja pt.: „O ochronie praw człowieka i podstawowych wolności w kontekście Iranu oraz Polskich uchodźców”.</w:t>
      </w:r>
      <w:r>
        <w:rPr>
          <w:rFonts w:ascii="Arial" w:hAnsi="Arial" w:cs="Arial"/>
          <w:b/>
          <w:color w:val="7030A0"/>
        </w:rPr>
        <w:br/>
      </w:r>
      <w:r>
        <w:rPr>
          <w:rFonts w:ascii="Arial" w:hAnsi="Arial" w:cs="Arial"/>
        </w:rPr>
        <w:t xml:space="preserve">Prelekcję prowadził znany podróżnik i fotografik pan </w:t>
      </w:r>
      <w:r>
        <w:rPr>
          <w:rStyle w:val="Pogrubienie"/>
          <w:rFonts w:ascii="Arial" w:hAnsi="Arial" w:cs="Arial"/>
          <w:bCs w:val="0"/>
        </w:rPr>
        <w:t>Tomasz Siuda</w:t>
      </w:r>
      <w:r>
        <w:rPr>
          <w:rFonts w:ascii="Arial" w:hAnsi="Arial" w:cs="Arial"/>
        </w:rPr>
        <w:t>, który zaprosił naszych uczniów w podróż do Iranu. Rozpoczął od historii Polaków, którzy podczas II Wojny Światowej wyniszczeni życiem w gułagach dawnego Związku Radzieckiego, zostali przyjęci przez Iran.</w:t>
      </w:r>
      <w:r>
        <w:rPr>
          <w:rFonts w:ascii="Arial" w:hAnsi="Arial" w:cs="Arial"/>
        </w:rPr>
        <w:br/>
        <w:t xml:space="preserve">Ponad 120 tysięcy naszych rodaków znalazło w tym kraju schronienie, żywność, opiekę medyczną i godne, bezpieczne życie. Na wymownych zdjęciach uczniowie widzieli Polaków – dzieci i całe rodziny żyjące wśród Irańczyków, pamiątki z tamtych czasów, Irańczyków świadków dawnej historii, zadbane cmentarze, na których spoczywają Polacy. </w:t>
      </w:r>
      <w:r>
        <w:rPr>
          <w:rFonts w:ascii="Arial" w:hAnsi="Arial" w:cs="Arial"/>
        </w:rPr>
        <w:br/>
        <w:t>Opowieść z pięknymi zdjęciami w tle przeniosła nas w lata współczesnego Iranu – państwa totalitarnego, w którym prawa człowieka nie obowiązują. Szczególnie w trudnej sytuacji znajdują się tam kobiety. Z opowieści i doświadczeń naszego gościa wynikało jednak, że Irańczycy mają świadomość braku wolności i tęsknią za nią. Młodzi ludzie próbują żyć normalnie, choć mają coraz bardziej ograniczony dostęp do informacji – Internetu (Facebook został ostatnio zlikwidowany), a za liczne przewinienia grozi kara śmierci.</w:t>
      </w:r>
      <w:r>
        <w:rPr>
          <w:rFonts w:ascii="Arial" w:hAnsi="Arial" w:cs="Arial"/>
        </w:rPr>
        <w:br/>
        <w:t>Nasz gość pozostawił nam czasowo własne prace fotograficzne w formie wystawy. Można je zobaczyć w wejściu do szkoły.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Spotkanie zorganizowały p. A. Półchłopek i D. Horodecka</w:t>
      </w:r>
      <w:r>
        <w:rPr>
          <w:rFonts w:ascii="Arial" w:hAnsi="Arial" w:cs="Arial"/>
          <w:sz w:val="18"/>
          <w:szCs w:val="18"/>
          <w:shd w:val="clear" w:color="auto" w:fill="FFFFFF"/>
        </w:rPr>
        <w:t> </w:t>
      </w:r>
    </w:p>
    <w:p w:rsidR="00B80E37" w:rsidRDefault="00B80E37">
      <w:bookmarkStart w:id="0" w:name="_GoBack"/>
      <w:bookmarkEnd w:id="0"/>
    </w:p>
    <w:sectPr w:rsidR="00B80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ED"/>
    <w:rsid w:val="00A55CAF"/>
    <w:rsid w:val="00B80E37"/>
    <w:rsid w:val="00E4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50AF6-9B15-4D69-ADA9-5BE4B712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5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7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2018-11-30T21:18:00Z</dcterms:created>
  <dcterms:modified xsi:type="dcterms:W3CDTF">2018-11-30T21:18:00Z</dcterms:modified>
</cp:coreProperties>
</file>